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016"/>
        <w:gridCol w:w="2779"/>
        <w:gridCol w:w="2918"/>
      </w:tblGrid>
      <w:tr w:rsidR="00AF782D" w:rsidRPr="00AF782D" w:rsidTr="00AF782D">
        <w:trPr>
          <w:trHeight w:val="450"/>
        </w:trPr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</w:pPr>
            <w:r w:rsidRPr="00AF782D"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  <w:t>INFORMACION RELEVANTE</w:t>
            </w:r>
          </w:p>
        </w:tc>
      </w:tr>
      <w:tr w:rsidR="00AF782D" w:rsidRPr="00AF782D" w:rsidTr="00AF782D">
        <w:trPr>
          <w:trHeight w:val="42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</w:pPr>
            <w:r w:rsidRPr="00AF782D"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  <w:t>COMPAÑÍA DE FINANCIAMIENTO TUYA S.A</w:t>
            </w:r>
          </w:p>
        </w:tc>
      </w:tr>
      <w:tr w:rsidR="00AF782D" w:rsidRPr="00AF782D" w:rsidTr="00AF782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 xml:space="preserve">TEMA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>RESUMEN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>ANEXO</w:t>
            </w:r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31/01/2017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diligenciamiento y transmisión de Encuesta "Código País" con el reporte de sus prácticas de gobierno corporativo.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4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10/02/2017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Proyecto Utilidad o Perdida a presentar a Asamblea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Se adjunta Proyecto de Distribución de Utilidades que se presentará a la aprobación de la Asamblea General Ordinaria de Accionistas de TUYA.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5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10/02/2017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Citación a Asamblea Ordinaria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informa que la Asamblea General Ordinaria de Accionistas, se llevará a cabo el 13 de marzo de 2017, a las 8:00 a.m., en el Piso 3 de la Calle 4 Sur No.43 A 109, de Medellín.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6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N/A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08/03/2017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se permite informar el orden del día de la Asamblea General Ordinaria de Accionistas, por celebrarse el próximo 13 de marzo, a las 8:00 a.m., en nuestras oficinas ubicadas en la Calle 4 Sur No.43 A 109, Piso 3, de Medellín.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7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13/03/2017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Accionistas, en su reunión del 13/03/2017, aprobó los Estados Financieros a diciembre 31 de 2016, con sus notas, el informe de gestión de los administradores, el informe sobre Sistema de Control Interno y el informe de Gobierno Corporativo.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8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N/A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13/03/2017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Proyecto Utilidad o Perdida aprobado por Asamblea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TUYA, en su reunión ordinaria de marzo 13 de 2017, aprobó la proposición sobre utilidades del ejercicio 2016.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9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13/03/2017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Informes de fin de Ejercicio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En cumplimiento de la Circular Externa 20 de 2011 de la Superintendencia Financiera, se publican los Estados Financieros con sus notas, el Dictamen del Revisor Fiscal y Certificación Ley 222 de 1995 y Ley 964 de 2005.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0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13/03/2017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Reforma de estatutos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TUYA, en su reunión ordinaria de marzo 13 de 2017, aprobó reforma parcial de estatutos.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1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13/03/2017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anuncia compromiso sobre incremento de reserva legal en atención a lo establecido por el artículo 2.1.1.1.13 del Decreto 2392 de 2015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2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29/03/2017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Reforma de estatutos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Mediante E.P. No. 861 del 29/03/2017, de la Notaria 7 de Medellín, se solemnizó la reforma parcial de estatutos aprobada por la Asamblea de Accionistas de TUYA S.A., en reunión ordinaria del 13/03/2017.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3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05/04/2017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Reforma de estatutos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Se informa que fue inscrita en el registro mercantil la E.P. No.861 del 29/03/2017, Notaria 7 de Medellín, sobre reforma parcial de estatutos aprobada por la Asamblea de Accionistas, en reunión ordinaria del 13/03/2017, según documento adjunto.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4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26/04/2017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Decisiones de Junta Directiva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la aprobación de emisión y colocación de bonos de deuda subordinada por parte de la Junta Directiva.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5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23/05/2017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Decisiones de Junta Directiva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anuncia designación de Representantes Legales Suplentes.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6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30/06/2017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Calificación emisor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proofErr w:type="spellStart"/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Fitch</w:t>
            </w:r>
            <w:proofErr w:type="spellEnd"/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 Afirma las Calificaciones Nacionales de Bancolombia y Subsidiarias; Perspectiva Estable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7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27/07/2017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Avisos publicados por la sociedad 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renuncia de miembro de Junta Directiva.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8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04/08/2017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informa sobre modificación de licencia de uso de marca.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9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04/08/2017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Emisión de valores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modificación del dividendo de su acción privilegiada.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0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04/08/2017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Reforma de estatutos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 en reunión extraordinaria de la fecha aprobó reformar parcialmente los estatutos.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1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15/08/2017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Reforma de estatutos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Mediante E.P. No. 2565 del 15/08/2017, de la Notaría 7 de Medellín, se solemnizó la reforma parcial de estatutos aprobada por la Asamblea de Accionistas de TUYA S.A., en reunión extraordinaria del 04/08/2017.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2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25/08/2017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Reforma de estatutos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Se informa que fue inscrita en el registro mercantil la E.P. No.2565 del 15/08/2017, Notaría 7 de Medellín, sobre reforma parcial de estatutos aprobada por la Asamblea de Accionistas, en reunión extraordinaria del 4/08/2017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3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11/09/2017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Asambleas Extraordinarias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TUYA, en reunión extraordinaria del 11 de septiembre de 2017, designó Tercer miembro de la Junta Directiva para el período septiembre de 2017 a febrero de 2018.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4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01/11/2017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Calificación emisor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proofErr w:type="spellStart"/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Fitch</w:t>
            </w:r>
            <w:proofErr w:type="spellEnd"/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 publica el informe técnico de calificación de Compañía de Financiamiento Tuya, S.A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5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29/11/2017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Emisión de valores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Junta Directiva de TUYA, en reunión de hoy, autorizó emisión y suscripción, entre sus accionistas, de 3.416.856.494 acciones ordinarias que posee en reserva, de valor nominal de $10 c/u. Se adelantarán los trámites ante la Superintendencia Financiera.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6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N/A</w:t>
              </w:r>
            </w:hyperlink>
          </w:p>
        </w:tc>
      </w:tr>
      <w:tr w:rsidR="00AF782D" w:rsidRPr="00AF782D" w:rsidTr="00AF782D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21/12/2017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>Asambleas Extraordinarias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AF782D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anuncia modificación de Acuerdo de Colaboración Empresarial, modificación de Acuerdo de Accionistas, reforma de estatutos y modificación a condiciones de la acción privilegiada suscrita por Bancolombia S.A.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82D" w:rsidRPr="00AF782D" w:rsidRDefault="00AF782D" w:rsidP="00AF782D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7" w:history="1">
              <w:r w:rsidRPr="00AF782D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</w:tbl>
    <w:p w:rsidR="001B14B7" w:rsidRDefault="001B14B7">
      <w:bookmarkStart w:id="0" w:name="_GoBack"/>
      <w:bookmarkEnd w:id="0"/>
    </w:p>
    <w:sectPr w:rsidR="001B14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2D"/>
    <w:rsid w:val="001B14B7"/>
    <w:rsid w:val="00A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C573FF-467C-4F59-8FF6-7A5D9BCF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F782D"/>
    <w:rPr>
      <w:color w:val="CC44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8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567198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ya.com.co/docs/" TargetMode="External"/><Relationship Id="rId13" Type="http://schemas.openxmlformats.org/officeDocument/2006/relationships/hyperlink" Target="http://www.tuya.com.co/docs/Reforma%20Estatutos.pdf" TargetMode="External"/><Relationship Id="rId18" Type="http://schemas.openxmlformats.org/officeDocument/2006/relationships/hyperlink" Target="http://www.tuya.com.co/docs/Renuncia_Simbad_Ceballos.pdf" TargetMode="External"/><Relationship Id="rId26" Type="http://schemas.openxmlformats.org/officeDocument/2006/relationships/hyperlink" Target="http://www.tuya.com.co/doc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uya.com.co/docs/Reforma%20de%20estatutosAGOSTO2017.pdf" TargetMode="External"/><Relationship Id="rId7" Type="http://schemas.openxmlformats.org/officeDocument/2006/relationships/hyperlink" Target="http://www.tuya.com.co/docs/Asamblea%20General%20Ordinaria%20de%20Accionistas.pdf" TargetMode="External"/><Relationship Id="rId12" Type="http://schemas.openxmlformats.org/officeDocument/2006/relationships/hyperlink" Target="http://www.tuya.com.co/docs/Incremento%20Reserva.pdf" TargetMode="External"/><Relationship Id="rId17" Type="http://schemas.openxmlformats.org/officeDocument/2006/relationships/hyperlink" Target="http://www.tuya.com.co/docs/Calificacion_Fitch.pdf" TargetMode="External"/><Relationship Id="rId25" Type="http://schemas.openxmlformats.org/officeDocument/2006/relationships/hyperlink" Target="http://www.tuya.com.co/docs/Fitch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uya.com.co/docs/Representantes%20legales%20suplentes.pdf" TargetMode="External"/><Relationship Id="rId20" Type="http://schemas.openxmlformats.org/officeDocument/2006/relationships/hyperlink" Target="http://www.tuya.com.co/docs/Emision%20de%20valoresAGOSTO2017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uya.com.co/docs/" TargetMode="External"/><Relationship Id="rId11" Type="http://schemas.openxmlformats.org/officeDocument/2006/relationships/hyperlink" Target="http://www.tuya.com.co/docs/Reforma%20parcial%20de%20estatutos%202017.pdf" TargetMode="External"/><Relationship Id="rId24" Type="http://schemas.openxmlformats.org/officeDocument/2006/relationships/hyperlink" Target="http://www.tuya.com.co/docs/Asamblea%20Extraordinadia2017.pdf" TargetMode="External"/><Relationship Id="rId5" Type="http://schemas.openxmlformats.org/officeDocument/2006/relationships/hyperlink" Target="http://www.tuya.com.co/docs/Distribucion%20de%20Utilidades2016.pdf" TargetMode="External"/><Relationship Id="rId15" Type="http://schemas.openxmlformats.org/officeDocument/2006/relationships/hyperlink" Target="http://www.tuya.com.co/docs/Bonos%20Deuda%20Subordinada.pdf" TargetMode="External"/><Relationship Id="rId23" Type="http://schemas.openxmlformats.org/officeDocument/2006/relationships/hyperlink" Target="http://www.tuya.com.co/docs/Anexo%20Reforma%20Estatutos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uya.com.co/docs/Informe%20Revisoria.pdf" TargetMode="External"/><Relationship Id="rId19" Type="http://schemas.openxmlformats.org/officeDocument/2006/relationships/hyperlink" Target="http://www.tuya.com.co/docs/Avisos%20publicados%20por%20la%20sociedadAGOSTO2017.pdf" TargetMode="External"/><Relationship Id="rId4" Type="http://schemas.openxmlformats.org/officeDocument/2006/relationships/hyperlink" Target="http://www.tuya.com.co/docs/Informacion%20Relevante%20Transmision%20Encuesta%20Codigo%20Pais%202016.pdf" TargetMode="External"/><Relationship Id="rId9" Type="http://schemas.openxmlformats.org/officeDocument/2006/relationships/hyperlink" Target="http://www.tuya.com.co/docs/Proyecto%20distribucion%20utilidades%202017.pdf" TargetMode="External"/><Relationship Id="rId14" Type="http://schemas.openxmlformats.org/officeDocument/2006/relationships/hyperlink" Target="http://www.tuya.com.co/docs/Reforma%20de%20estatutos_042007.pdf" TargetMode="External"/><Relationship Id="rId22" Type="http://schemas.openxmlformats.org/officeDocument/2006/relationships/hyperlink" Target="http://www.tuya.com.co/docs/Anexo%20Reforma%20Estatutos.pdf" TargetMode="External"/><Relationship Id="rId27" Type="http://schemas.openxmlformats.org/officeDocument/2006/relationships/hyperlink" Target="http://www.tuya.com.co/docs/Modificacion_acuerdo_de_colaboracion_y_estatut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Tuya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Gonzalez Salas</dc:creator>
  <cp:keywords/>
  <dc:description/>
  <cp:lastModifiedBy>Alejandra Gonzalez Salas</cp:lastModifiedBy>
  <cp:revision>1</cp:revision>
  <dcterms:created xsi:type="dcterms:W3CDTF">2018-06-12T15:43:00Z</dcterms:created>
  <dcterms:modified xsi:type="dcterms:W3CDTF">2018-06-12T15:45:00Z</dcterms:modified>
</cp:coreProperties>
</file>