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016"/>
        <w:gridCol w:w="2779"/>
        <w:gridCol w:w="2918"/>
      </w:tblGrid>
      <w:tr w:rsidR="000018B4" w:rsidRPr="000018B4" w:rsidTr="000018B4">
        <w:trPr>
          <w:trHeight w:val="450"/>
        </w:trPr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</w:pPr>
            <w:r w:rsidRPr="000018B4"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  <w:t>INFORMACION RELEVANTE</w:t>
            </w:r>
          </w:p>
        </w:tc>
      </w:tr>
      <w:tr w:rsidR="000018B4" w:rsidRPr="000018B4" w:rsidTr="000018B4">
        <w:trPr>
          <w:trHeight w:val="42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</w:pPr>
            <w:r w:rsidRPr="000018B4">
              <w:rPr>
                <w:rFonts w:ascii="Inherit" w:eastAsia="Times New Roman" w:hAnsi="Inherit" w:cs="Arial"/>
                <w:b/>
                <w:bCs/>
                <w:color w:val="666666"/>
                <w:lang w:eastAsia="es-CO"/>
              </w:rPr>
              <w:t>COMPAÑÍA DE FINANCIAMIENTO TUYA S.A</w:t>
            </w:r>
          </w:p>
        </w:tc>
      </w:tr>
      <w:tr w:rsidR="000018B4" w:rsidRPr="000018B4" w:rsidTr="000018B4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 xml:space="preserve">TEMA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RESUMEN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b/>
                <w:bCs/>
                <w:color w:val="000000"/>
                <w:lang w:eastAsia="es-CO"/>
              </w:rPr>
              <w:t>ANEXO</w:t>
            </w:r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03/01/2018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Reforma de estatutos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Se informa que fue inscrita en el registro mercantil la E.P. No.4992 del 28/12/2017, Notaría 7 de Medellín, sobre reforma parcial de estatutos aprobada por la Asamblea de Accionistas, en reunión extraordinaria del 21/12/2017.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4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26/01/2018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Proyecto Utilidad o Perdida a presentar a Asamblea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Se adjunta Proyecto de Distribución de Utilidades que se presentará a la aprobación de la Asamblea General Ordinaria de Accionistas de TUYA.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5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26/01/2018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Citación a Asamblea Ordinaria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informa que la Asamblea General Ordinaria de Accionistas, se llevará a cabo el 13 de marzo de 2018, a las 8:00 a.m., en el Piso 3 de la Calle 4 Sur No.43 A 109, de Medellín.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6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31/01/2018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diligenciamiento y transmisión de Encuesta "Código País" con el reporte de sus prácticas de gobierno corporativo.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7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23/02/2018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informa sobre renuncia del doctor Sebastián Palacio </w:t>
            </w:r>
            <w:proofErr w:type="spellStart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Ojalvo</w:t>
            </w:r>
            <w:proofErr w:type="spellEnd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al cargo de Suplente del Presidente.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8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02/03/2018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Emisión de valores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S.A. anuncia cambios en su composición accionaria.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9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13/03/2018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su reunión ordinaria de marzo 13 de 2018, eligió la siguiente Junta Directiva para el período abril de 2018 a marzo de 2020.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0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13/03/2018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 S.A., en su reunión ordinaria de marzo 13 de 2018, aprobó la designación de Price </w:t>
            </w:r>
            <w:proofErr w:type="spellStart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Waterhouse</w:t>
            </w:r>
            <w:proofErr w:type="spellEnd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</w:t>
            </w:r>
            <w:proofErr w:type="spellStart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Coopers</w:t>
            </w:r>
            <w:proofErr w:type="spellEnd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</w:t>
            </w:r>
            <w:proofErr w:type="spellStart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PwC</w:t>
            </w:r>
            <w:proofErr w:type="spellEnd"/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 Ltda., como Revisor Fiscal de la compañía para el periodo comprendido entre abril de 2018 a marzo de 2020.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1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N/A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13/03/2018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Informes de fin de Ejercicio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En cumplimiento de la Circular Externa 20 de 2011 de la Superintendencia Financiera, se publican los Estados Financieros con sus notas, el Dictamen del Revisor Fiscal y Certificación Ley 222 de 1995 y Ley 964 de 2005.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2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13/03/2018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TUYA anuncia compromiso sobre incremento de reserva legal en atención a lo establecido por el artículo 2.1.1.1.13 del Decreto 2392 de 2015.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3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13/03/2018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Avisos publicados por la sociedad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Accionistas, en su reunión del 13/03/2018, aprobó los Estados Financieros a diciembre 31 de 2017, con sus notas, el Informe de Gestión de los administradores, el Informe sobre Sistema de Control Interno y el Informe de Gobierno Corporativo.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FF"/>
                <w:u w:val="single"/>
                <w:lang w:eastAsia="es-CO"/>
              </w:rPr>
              <w:t>N/A</w:t>
            </w:r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13/03/2018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Proyecto Utilidad o Perdida aprobado por Asamblea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La Asamblea de Accionistas de TUYA, en su reunión ordinaria de marzo 13 de 2018, aprobó la proposición sobre utilidades del ejercicio 2017 que se anexa.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4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  <w:tr w:rsidR="000018B4" w:rsidRPr="000018B4" w:rsidTr="000018B4">
        <w:trPr>
          <w:trHeight w:val="26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lastRenderedPageBreak/>
              <w:t>21/03/2018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>Decisiones de Junta Directiva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r w:rsidRPr="000018B4">
              <w:rPr>
                <w:rFonts w:ascii="Inherit" w:eastAsia="Times New Roman" w:hAnsi="Inherit" w:cs="Arial"/>
                <w:color w:val="000000"/>
                <w:lang w:eastAsia="es-CO"/>
              </w:rPr>
              <w:t xml:space="preserve">Designación de nuevo representante responsable del suministro de información relevante y de nuevo agente de cumplimiento encargado de transmitir la información relevante. Ver anexo.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8B4" w:rsidRPr="000018B4" w:rsidRDefault="000018B4" w:rsidP="000018B4">
            <w:pPr>
              <w:spacing w:after="0" w:line="280" w:lineRule="atLeast"/>
              <w:jc w:val="center"/>
              <w:rPr>
                <w:rFonts w:ascii="Inherit" w:eastAsia="Times New Roman" w:hAnsi="Inherit" w:cs="Arial"/>
                <w:color w:val="000000"/>
                <w:lang w:eastAsia="es-CO"/>
              </w:rPr>
            </w:pPr>
            <w:hyperlink r:id="rId15" w:history="1">
              <w:r w:rsidRPr="000018B4">
                <w:rPr>
                  <w:rFonts w:ascii="Inherit" w:eastAsia="Times New Roman" w:hAnsi="Inherit" w:cs="Arial"/>
                  <w:color w:val="0000FF"/>
                  <w:u w:val="single"/>
                  <w:lang w:eastAsia="es-CO"/>
                </w:rPr>
                <w:t>Ver anexo</w:t>
              </w:r>
            </w:hyperlink>
          </w:p>
        </w:tc>
      </w:tr>
    </w:tbl>
    <w:p w:rsidR="001B14B7" w:rsidRDefault="001B14B7">
      <w:bookmarkStart w:id="0" w:name="_GoBack"/>
      <w:bookmarkEnd w:id="0"/>
    </w:p>
    <w:sectPr w:rsidR="001B1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4"/>
    <w:rsid w:val="000018B4"/>
    <w:rsid w:val="001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C9991D-0744-4E6C-9003-0E034DC2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18B4"/>
    <w:rPr>
      <w:color w:val="CC44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2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413048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ya.com.co/docs/Publicacion%20Diligenciamiento%20Encuesta.pdf" TargetMode="External"/><Relationship Id="rId13" Type="http://schemas.openxmlformats.org/officeDocument/2006/relationships/hyperlink" Target="http://www.tuya.com.co/docs/Reserva%20legal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ya.com.co/docs/Renuncia%20Sebastian%20Palacio.pdf" TargetMode="External"/><Relationship Id="rId12" Type="http://schemas.openxmlformats.org/officeDocument/2006/relationships/hyperlink" Target="http://www.tuya.com.co/docs/Estados%20Financieros201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uya.com.co/docs/" TargetMode="External"/><Relationship Id="rId11" Type="http://schemas.openxmlformats.org/officeDocument/2006/relationships/hyperlink" Target="http://www.tuya.com.co/docs/" TargetMode="External"/><Relationship Id="rId5" Type="http://schemas.openxmlformats.org/officeDocument/2006/relationships/hyperlink" Target="http://www.tuya.com.co/docs/Distribucion%20utilidades.pdf" TargetMode="External"/><Relationship Id="rId15" Type="http://schemas.openxmlformats.org/officeDocument/2006/relationships/hyperlink" Target="http://www.tuya.com.co/docs/Cambio%20de%20responsable%20para%20reporte%20informacion.pdf" TargetMode="External"/><Relationship Id="rId10" Type="http://schemas.openxmlformats.org/officeDocument/2006/relationships/hyperlink" Target="http://www.tuya.com.co/docs/Junta%20Directiva2018.pdf" TargetMode="External"/><Relationship Id="rId4" Type="http://schemas.openxmlformats.org/officeDocument/2006/relationships/hyperlink" Target="http://www.tuya.com.co/docs/Reforma%20Estatutos%2028%2012%202017.pdf" TargetMode="External"/><Relationship Id="rId9" Type="http://schemas.openxmlformats.org/officeDocument/2006/relationships/hyperlink" Target="http://www.tuya.com.co/docs/Cambio_composicion_accionaria2018.pdf" TargetMode="External"/><Relationship Id="rId14" Type="http://schemas.openxmlformats.org/officeDocument/2006/relationships/hyperlink" Target="http://www.tuya.com.co/docs/ProposicionUtilidad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Tuya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Gonzalez Salas</dc:creator>
  <cp:keywords/>
  <dc:description/>
  <cp:lastModifiedBy>Alejandra Gonzalez Salas</cp:lastModifiedBy>
  <cp:revision>1</cp:revision>
  <dcterms:created xsi:type="dcterms:W3CDTF">2018-06-12T16:30:00Z</dcterms:created>
  <dcterms:modified xsi:type="dcterms:W3CDTF">2018-06-12T16:31:00Z</dcterms:modified>
</cp:coreProperties>
</file>